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西安科技大学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研究生招生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网络远程复试考场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考生应严格按照以下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网络远程复试考场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规则及报考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相关要求参加复试。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选择安静房间独自参加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网络远程复试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。整个复试期间，房间须保持安静明亮，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且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不得有其他人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员在场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，不得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他人替考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、助考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复试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期间视频环境须是真实环境，不允许使用虚拟背景、更换视频背景，不允许播放录音代替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回答，也请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提前告知亲朋不要拨打手机。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在规定的时间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内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登录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网络远程复试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系统，携带规定的考试物品候考，主动配合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复试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工作人员完成身份验证核查、周围环境检查和随身物品检查等。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自觉服从复试工作人员管理，严格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遵守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复试小组发出的各项指令，不得扰乱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网络远程复试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考场的秩序，不得在复试过程中发表与复试无关的言论。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复试期间不得采用任何方式变声、更改人像。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复试期间不得以任何方式查阅资料。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7、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部、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肩部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双手出现在视频画面正中间。</w:t>
      </w: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复试过程中</w:t>
      </w: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24"/>
          <w:szCs w:val="24"/>
          <w:shd w:val="clear" w:fill="FFFFFF"/>
        </w:rPr>
        <w:t>需确保耳部轮廓清晰可见，不允许使用耳机，包括头戴式耳机、入耳式耳机、耳麦等各类接听设备</w:t>
      </w: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</w:t>
      </w: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过程中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考生应保持注视摄像头，视线不得离开。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复试是国家研究生招生考试的一部分，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复试内容按国家机密级事项管理，复试</w:t>
      </w: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过程中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考生不得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截屏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录像录音，已完成复试的考生不得将复试内容向其他考生泄漏或在网络传播，一旦发现取消相关考生复试成绩，根据泄密程度移交公安机关处理。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复试期间如发生设备或网络故障，应主动采用学院规定方式与报考学院保持沟通。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复试期间若网络中断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2分钟及以上者，需重新面试。若网络中断为2分钟以下、中断次数达到2次者，需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重新面试。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11、自觉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遵守学院的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其他规定。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A5028"/>
    <w:rsid w:val="01E1710F"/>
    <w:rsid w:val="042A5028"/>
    <w:rsid w:val="096D67D9"/>
    <w:rsid w:val="27AE04C1"/>
    <w:rsid w:val="363C5DEF"/>
    <w:rsid w:val="44C97A53"/>
    <w:rsid w:val="45F241B1"/>
    <w:rsid w:val="697A0B6B"/>
    <w:rsid w:val="6CD27595"/>
    <w:rsid w:val="7E52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2020-05-03T08:33:00Z</dcterms:created>
  <dc:creator>Administrator</dc:creator>
  <cp:lastModifiedBy>Administrator</cp:lastModifiedBy>
  <dcterms:modified xsi:type="dcterms:W3CDTF">2020-05-09T01:14:14Z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